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2018年度新疆喀什地区英吉沙县芒辛乡人民政府（本级）部门决算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1、贯彻执行党的路线、方针、政策和上级党委决定、决议，研究提出本区域发展中的重大问题的意见、建议和决定。</w:t>
      </w:r>
      <w:r>
        <w:rPr>
          <w:rFonts w:hint="eastAsia" w:ascii="仿宋_GB2312" w:eastAsia="仿宋_GB2312"/>
          <w:sz w:val="32"/>
          <w:szCs w:val="32"/>
        </w:rPr>
        <w:br w:type="textWrapping"/>
      </w:r>
      <w:r>
        <w:rPr>
          <w:rFonts w:hint="eastAsia" w:ascii="仿宋_GB2312" w:eastAsia="仿宋_GB2312"/>
          <w:sz w:val="32"/>
          <w:szCs w:val="32"/>
        </w:rPr>
        <w:t xml:space="preserve">    2、执行本级人民代表大会的决议和上级国家行政机关的决定和命令，发布决定和命令。</w:t>
      </w:r>
      <w:r>
        <w:rPr>
          <w:rFonts w:hint="eastAsia" w:ascii="仿宋_GB2312" w:eastAsia="仿宋_GB2312"/>
          <w:sz w:val="32"/>
          <w:szCs w:val="32"/>
        </w:rPr>
        <w:br w:type="textWrapping"/>
      </w:r>
      <w:r>
        <w:rPr>
          <w:rFonts w:hint="eastAsia" w:ascii="仿宋_GB2312" w:eastAsia="仿宋_GB2312"/>
          <w:sz w:val="32"/>
          <w:szCs w:val="32"/>
        </w:rPr>
        <w:t xml:space="preserve">    3、抓好党的思想建设、组织建设、作风建设和廉政建设。</w:t>
      </w:r>
      <w:r>
        <w:rPr>
          <w:rFonts w:hint="eastAsia" w:ascii="仿宋_GB2312" w:eastAsia="仿宋_GB2312"/>
          <w:sz w:val="32"/>
          <w:szCs w:val="32"/>
        </w:rPr>
        <w:br w:type="textWrapping"/>
      </w:r>
      <w:r>
        <w:rPr>
          <w:rFonts w:hint="eastAsia" w:ascii="仿宋_GB2312" w:eastAsia="仿宋_GB2312"/>
          <w:sz w:val="32"/>
          <w:szCs w:val="32"/>
        </w:rPr>
        <w:t xml:space="preserve">    4、管理本乡的经济、教育、科学、文化、卫生、体育事业、民政、计划生育等行政工作。</w:t>
      </w:r>
      <w:r>
        <w:rPr>
          <w:rFonts w:hint="eastAsia" w:ascii="仿宋_GB2312" w:eastAsia="仿宋_GB2312"/>
          <w:sz w:val="32"/>
          <w:szCs w:val="32"/>
        </w:rPr>
        <w:br w:type="textWrapping"/>
      </w:r>
      <w:r>
        <w:rPr>
          <w:rFonts w:hint="eastAsia" w:ascii="仿宋_GB2312" w:eastAsia="仿宋_GB2312"/>
          <w:sz w:val="32"/>
          <w:szCs w:val="32"/>
        </w:rPr>
        <w:t xml:space="preserve">    5、维护各种经济组织的合法权益。</w:t>
      </w:r>
      <w:r>
        <w:rPr>
          <w:rFonts w:hint="eastAsia" w:ascii="仿宋_GB2312" w:eastAsia="仿宋_GB2312"/>
          <w:sz w:val="32"/>
          <w:szCs w:val="32"/>
        </w:rPr>
        <w:br w:type="textWrapping"/>
      </w:r>
      <w:r>
        <w:rPr>
          <w:rFonts w:hint="eastAsia" w:ascii="仿宋_GB2312" w:eastAsia="仿宋_GB2312"/>
          <w:sz w:val="32"/>
          <w:szCs w:val="32"/>
        </w:rPr>
        <w:t xml:space="preserve">    6、保障少数民族的权利和尊重少数民族的风俗习。</w:t>
      </w:r>
      <w:r>
        <w:rPr>
          <w:rFonts w:hint="eastAsia" w:ascii="仿宋_GB2312" w:eastAsia="仿宋_GB2312"/>
          <w:sz w:val="32"/>
          <w:szCs w:val="32"/>
        </w:rPr>
        <w:br w:type="textWrapping"/>
      </w:r>
      <w:r>
        <w:rPr>
          <w:rFonts w:hint="eastAsia" w:ascii="仿宋_GB2312" w:eastAsia="仿宋_GB2312"/>
          <w:sz w:val="32"/>
          <w:szCs w:val="32"/>
        </w:rPr>
        <w:t xml:space="preserve">    7、保护群众的财产和劳动群众集体所有的财产，维护社会秩序，保障人身权利、民主权利和其他权利。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新疆喀什地区英吉沙县芒辛乡人民政府（本级）</w:t>
      </w:r>
      <w:r>
        <w:rPr>
          <w:rFonts w:hint="eastAsia" w:ascii="仿宋_GB2312" w:eastAsia="仿宋_GB2312"/>
          <w:sz w:val="32"/>
          <w:szCs w:val="32"/>
        </w:rPr>
        <w:t>部门决算包括：</w:t>
      </w:r>
      <w:r>
        <w:rPr>
          <w:rFonts w:ascii="仿宋_GB2312" w:eastAsia="仿宋_GB2312"/>
          <w:sz w:val="32"/>
          <w:szCs w:val="32"/>
        </w:rPr>
        <w:t>新疆喀什地区英吉沙县芒辛乡人民政府（本级）</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新疆喀什地区英吉沙县芒辛乡人民政府（本级）</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新疆喀什地区英吉沙县芒辛乡人民政府（本级</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5,047.97</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，与上年相比，增加2,272.7万元，增长81.89%，增加的主要原因是：</w:t>
      </w:r>
      <w:r>
        <w:rPr>
          <w:rFonts w:hint="eastAsia" w:ascii="仿宋_GB2312" w:eastAsia="仿宋_GB2312"/>
          <w:color w:val="000000" w:themeColor="text1"/>
          <w:sz w:val="32"/>
          <w:szCs w:val="32"/>
        </w:rPr>
        <w:t>由于惠农补贴项目增多，补贴收入增加；</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6,697.97</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，与上年相比，增加5,572.7万元，增长495.23%，增加的主要原因是：</w:t>
      </w:r>
      <w:r>
        <w:rPr>
          <w:rFonts w:hint="eastAsia" w:ascii="仿宋_GB2312" w:eastAsia="仿宋_GB2312"/>
          <w:color w:val="000000" w:themeColor="text1"/>
          <w:sz w:val="32"/>
          <w:szCs w:val="32"/>
        </w:rPr>
        <w:t>由于惠农补贴项目增多，补贴支出增加；</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，与上年相比，减少1,650万元，下降100%，减少的主要原因是：</w:t>
      </w:r>
      <w:r>
        <w:rPr>
          <w:rFonts w:ascii="仿宋_GB2312" w:eastAsia="仿宋_GB2312"/>
          <w:color w:val="000000" w:themeColor="text1"/>
          <w:sz w:val="32"/>
          <w:szCs w:val="32"/>
        </w:rPr>
        <w:t>项目实施到位，年末无结转结余。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5,047.97</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4,825.95</w:t>
      </w:r>
      <w:r>
        <w:rPr>
          <w:rFonts w:hint="eastAsia" w:ascii="仿宋_GB2312" w:eastAsia="仿宋_GB2312"/>
          <w:color w:val="000000" w:themeColor="text1"/>
          <w:sz w:val="32"/>
          <w:szCs w:val="32"/>
        </w:rPr>
        <w:t>万元，占</w:t>
      </w:r>
      <w:r>
        <w:rPr>
          <w:rFonts w:hint="eastAsia" w:ascii="仿宋_GB2312" w:eastAsia="仿宋_GB2312"/>
          <w:sz w:val="32"/>
          <w:szCs w:val="32"/>
        </w:rPr>
        <w:t>95.6%</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222.03</w:t>
      </w:r>
      <w:r>
        <w:rPr>
          <w:rFonts w:hint="eastAsia" w:ascii="仿宋_GB2312" w:eastAsia="仿宋_GB2312"/>
          <w:color w:val="000000" w:themeColor="text1"/>
          <w:sz w:val="32"/>
          <w:szCs w:val="32"/>
        </w:rPr>
        <w:t>万元，占</w:t>
      </w:r>
      <w:r>
        <w:rPr>
          <w:rFonts w:hint="eastAsia" w:ascii="仿宋_GB2312" w:eastAsia="仿宋_GB2312"/>
          <w:sz w:val="32"/>
          <w:szCs w:val="32"/>
        </w:rPr>
        <w:t>4.4%</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况：本年收入年初预算数1,218.27万元</w:t>
      </w:r>
      <w:r>
        <w:rPr>
          <w:rFonts w:hint="eastAsia" w:ascii="仿宋_GB2312" w:eastAsia="仿宋_GB2312"/>
          <w:sz w:val="32"/>
          <w:szCs w:val="32"/>
        </w:rPr>
        <w:t>，决算数5,047.97万元</w:t>
      </w:r>
      <w:r>
        <w:rPr>
          <w:rFonts w:ascii="仿宋_GB2312" w:eastAsia="仿宋_GB2312"/>
          <w:sz w:val="32"/>
          <w:szCs w:val="32"/>
        </w:rPr>
        <w:t>，预决算差异率314.36%，差异主要原因是由于惠农补贴项目增多，补贴收入增加，预算未安排。</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6,697.97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2,086.72</w:t>
      </w:r>
      <w:r>
        <w:rPr>
          <w:rFonts w:hint="eastAsia" w:ascii="仿宋_GB2312" w:eastAsia="仿宋_GB2312"/>
          <w:color w:val="000000" w:themeColor="text1"/>
          <w:sz w:val="32"/>
          <w:szCs w:val="32"/>
        </w:rPr>
        <w:t>万元，占</w:t>
      </w:r>
      <w:r>
        <w:rPr>
          <w:rFonts w:hint="eastAsia" w:ascii="仿宋_GB2312" w:eastAsia="仿宋_GB2312"/>
          <w:sz w:val="32"/>
          <w:szCs w:val="32"/>
        </w:rPr>
        <w:t>31.15%</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4,611.26</w:t>
      </w:r>
      <w:r>
        <w:rPr>
          <w:rFonts w:hint="eastAsia" w:ascii="仿宋_GB2312" w:eastAsia="仿宋_GB2312"/>
          <w:color w:val="000000" w:themeColor="text1"/>
          <w:sz w:val="32"/>
          <w:szCs w:val="32"/>
        </w:rPr>
        <w:t>万元，占</w:t>
      </w:r>
      <w:r>
        <w:rPr>
          <w:rFonts w:hint="eastAsia" w:ascii="仿宋_GB2312" w:eastAsia="仿宋_GB2312"/>
          <w:sz w:val="32"/>
          <w:szCs w:val="32"/>
        </w:rPr>
        <w:t>68.85%</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与年初预算数相比情况：本年支出年初预算数1,218.27万元，</w:t>
      </w:r>
      <w:r>
        <w:rPr>
          <w:rFonts w:hint="eastAsia" w:ascii="仿宋_GB2312" w:eastAsia="仿宋_GB2312"/>
          <w:sz w:val="32"/>
          <w:szCs w:val="32"/>
        </w:rPr>
        <w:t>决算数6,697.97万元</w:t>
      </w:r>
      <w:r>
        <w:rPr>
          <w:rFonts w:ascii="仿宋_GB2312" w:eastAsia="仿宋_GB2312"/>
          <w:sz w:val="32"/>
          <w:szCs w:val="32"/>
        </w:rPr>
        <w:t>，预决算差异率449.79%，差异主要原因是由于惠农补贴项目增多，补贴支出增加，预算未安排。</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4,825.95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，与上年相比，增加3,700.68万元，增长328.87%，增加的主要原因是：由于惠农补贴项目增多，补贴收入增加。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4,825.95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，与上年相比，增加3,700.68万元，增长328.87%，增加的主要原因是：</w:t>
      </w:r>
      <w:r>
        <w:rPr>
          <w:rFonts w:ascii="仿宋_GB2312" w:eastAsia="仿宋_GB2312"/>
          <w:sz w:val="32"/>
          <w:szCs w:val="32"/>
        </w:rPr>
        <w:t>由于惠农补贴项目增多，补贴支出增加。</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1,975.78</w:t>
      </w:r>
      <w:r>
        <w:rPr>
          <w:rFonts w:hint="eastAsia" w:ascii="仿宋_GB2312" w:eastAsia="仿宋_GB2312"/>
          <w:color w:val="000000" w:themeColor="text1"/>
          <w:sz w:val="32"/>
          <w:szCs w:val="32"/>
        </w:rPr>
        <w:t>万元，项目支出</w:t>
      </w:r>
      <w:r>
        <w:rPr>
          <w:rFonts w:hint="eastAsia" w:ascii="仿宋_GB2312" w:eastAsia="仿宋_GB2312"/>
          <w:sz w:val="32"/>
          <w:szCs w:val="32"/>
        </w:rPr>
        <w:t>2,850.17</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，与上年相比，增加0万元，增长0%，主要原因是：项目实施到位，年末无结转结余。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1,218.27</w:t>
      </w:r>
      <w:r>
        <w:rPr>
          <w:rFonts w:hint="eastAsia" w:ascii="仿宋_GB2312" w:eastAsia="仿宋_GB2312"/>
          <w:color w:val="000000" w:themeColor="text1"/>
          <w:sz w:val="32"/>
          <w:szCs w:val="32"/>
        </w:rPr>
        <w:t>万元，决算数</w:t>
      </w:r>
      <w:r>
        <w:rPr>
          <w:rFonts w:hint="eastAsia" w:ascii="仿宋_GB2312" w:eastAsia="仿宋_GB2312"/>
          <w:sz w:val="32"/>
          <w:szCs w:val="32"/>
        </w:rPr>
        <w:t>4,825.95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，预决算差异率296.13%，差异主要原因是由于惠农补贴项目增多，补贴收入增加，预算未安排。</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1,218.27</w:t>
      </w:r>
      <w:r>
        <w:rPr>
          <w:rFonts w:hint="eastAsia" w:ascii="仿宋_GB2312" w:eastAsia="仿宋_GB2312"/>
          <w:color w:val="000000" w:themeColor="text1"/>
          <w:sz w:val="32"/>
          <w:szCs w:val="32"/>
        </w:rPr>
        <w:t>万元，决算数</w:t>
      </w:r>
      <w:r>
        <w:rPr>
          <w:rFonts w:hint="eastAsia" w:ascii="仿宋_GB2312" w:eastAsia="仿宋_GB2312"/>
          <w:sz w:val="32"/>
          <w:szCs w:val="32"/>
        </w:rPr>
        <w:t>4,825.95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，预决算差异率296.13%，差异主要原因是由于惠农补贴项目增多，补贴支出增加，预算未安排。</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4,822.8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，与上年相比，增加3,697.53万元，增长328.59%，增加的主要原因是：由于惠农补贴项目增多，补贴收入增加。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4,822.8</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，与上年相比，增加3,697.53万元，增长328.59%，增加的主要原因是：由于惠农补贴项目增多，补贴支出增加。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国土海洋气象等支出18.5万元,住房保障支出299.65万元,一般公共服务支出1,300.49万元,城乡社区支出48.28万元,农林水支出2,082.05万元,公共安全支出588.55万元,文化体育与传媒支出58.55万元,其他支出144.32万元,社会保障和就业支出282.41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工资福利支出1,135.28万元,商品和服务支出73.02万元,对个人和家庭补助1251.26万元,资本性支出2,329.44万元,对企业补助33.8万元。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1,218.27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4,822.8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，预决算差异率295.87%，差异主要原因是由于惠农补贴项目增多，补贴收入增加。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1,218.27</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4,822.8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，预决算差异率295.87%，差异主要原因是由于惠农补贴项目增多，补贴支出增加。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3.15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，与上年相比，增加3.15万元，增长100%，增加的主要原因是：新增项目，用于贫困户自主创业资金。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3.15</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，与上年相比，增加3.15万元，增长100%，增加的主要原因是：新增项目，用于贫困户自主创业资金。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，其他支出3.15万元。按经济分类科目（按类级科目公开），对个人和家庭的补助3.15万元。</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3.15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，预决算差异率100%，差异主要原因是新增项目用于贫困户自主创业资金，预算未安排。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3.15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，预决算差异率100%，差异主要原因是新增项目用于贫困户自主创业资金，预算未安排。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。与上年相比，减少1,650万元，降低100%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。与上年相比，减少0万元，降低0%。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1.88</w:t>
      </w:r>
      <w:r>
        <w:rPr>
          <w:rFonts w:hint="eastAsia" w:ascii="仿宋_GB2312" w:eastAsia="仿宋_GB2312"/>
          <w:color w:val="000000" w:themeColor="text1"/>
          <w:sz w:val="32"/>
          <w:szCs w:val="32"/>
        </w:rPr>
        <w:t>万元</w:t>
      </w:r>
      <w:r>
        <w:rPr>
          <w:rFonts w:hint="eastAsia" w:ascii="仿宋_GB2312" w:eastAsia="仿宋_GB2312"/>
          <w:sz w:val="32"/>
          <w:szCs w:val="32"/>
        </w:rPr>
        <w:t>，比上年减少6.12万元，降低76.5%，减少原因是：严格按照八项规定的要求，压缩公务用车运行维护费，减少公务用车运行维护费支出。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0%，比上年减少0万元，降低0%，减少原因是：本单位无此项预算安排；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1.88</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100%，与上年相比，减少6.12万元，降低76.5%，减少的主要原因是：严格按照八项规定的要求，压缩公务用车运行维护费，减少公务用车运行维护费支出；</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0%，比上年减少0万元，降低0%，减少原因是：本单位无此项预算安排。</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新疆喀什地区英吉沙县芒辛乡人民政府（本级）</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本单位无此项预算安排。</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1.88</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1.88</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汽车燃油费、维修费、保险费、过路费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3</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本单位无此项预算安排</w:t>
      </w:r>
      <w:r>
        <w:rPr>
          <w:rFonts w:hint="eastAsia" w:ascii="仿宋_GB2312" w:eastAsia="仿宋_GB2312"/>
          <w:color w:val="000000" w:themeColor="text1"/>
          <w:sz w:val="32"/>
          <w:szCs w:val="32"/>
        </w:rPr>
        <w:t>。</w:t>
      </w:r>
      <w:bookmarkEnd w:id="78"/>
      <w:bookmarkStart w:id="79" w:name="OLE_LINK84"/>
      <w:r>
        <w:rPr>
          <w:rFonts w:hint="eastAsia" w:ascii="仿宋_GB2312" w:eastAsia="仿宋_GB2312"/>
          <w:sz w:val="32"/>
          <w:szCs w:val="32"/>
        </w:rPr>
        <w:t>新疆喀什地区英吉沙县芒辛乡人民政府（本级）</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万元，决算数1.88万元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rPr>
        <w:t>-</w:t>
      </w:r>
      <w:r>
        <w:rPr>
          <w:rFonts w:ascii="仿宋_GB2312" w:eastAsia="仿宋_GB2312"/>
          <w:color w:val="000000" w:themeColor="text1"/>
          <w:sz w:val="32"/>
          <w:szCs w:val="32"/>
        </w:rPr>
        <w:t>49.87%，差异主要原因是严格按照八项规定的要求，压缩“三公”经费。</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3.75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1.88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w:t>
      </w:r>
      <w:r>
        <w:rPr>
          <w:rFonts w:hint="eastAsia" w:ascii="仿宋_GB2312" w:eastAsia="仿宋_GB2312"/>
          <w:color w:val="000000" w:themeColor="text1"/>
          <w:sz w:val="32"/>
          <w:szCs w:val="32"/>
        </w:rPr>
        <w:t>-</w:t>
      </w:r>
      <w:r>
        <w:rPr>
          <w:rFonts w:ascii="仿宋_GB2312" w:eastAsia="仿宋_GB2312"/>
          <w:color w:val="000000" w:themeColor="text1"/>
          <w:sz w:val="32"/>
          <w:szCs w:val="32"/>
        </w:rPr>
        <w:t>49.87%，差异主要原因是严格按照八项规定的要求，压缩公务用车运行维护费，减少公务用车运行维护费支出；</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本单位无此项预算安排。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2018年度新疆喀什地区英吉沙县芒辛乡人民政府（本级）机关运行经费支出69.02万元，比上年增加47.1万元，增长214.87%，主要原因是：站所人员调入，人员增加，经费增加。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106.4</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106.4</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3</w:t>
      </w:r>
      <w:r>
        <w:rPr>
          <w:rFonts w:hint="eastAsia" w:ascii="仿宋_GB2312" w:eastAsia="仿宋_GB2312"/>
          <w:color w:val="000000" w:themeColor="text1"/>
          <w:sz w:val="32"/>
          <w:szCs w:val="32"/>
        </w:rPr>
        <w:t>辆，价值</w:t>
      </w:r>
      <w:r>
        <w:rPr>
          <w:rFonts w:hint="eastAsia" w:ascii="仿宋_GB2312" w:eastAsia="仿宋_GB2312"/>
          <w:sz w:val="32"/>
          <w:szCs w:val="32"/>
        </w:rPr>
        <w:t>26.55</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司法部门用车、纪检部门用车、计生部门专用车；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英吉沙县芒辛乡人民政府2018年度部门预算总额为4611.26万元，执行金额为4611.26万元，预算执行率为100%。本次自评共涉及项目数</w:t>
      </w:r>
      <w:bookmarkStart w:id="92" w:name="_GoBack"/>
      <w:bookmarkEnd w:id="92"/>
      <w:r>
        <w:rPr>
          <w:rFonts w:hint="eastAsia" w:ascii="仿宋_GB2312" w:eastAsia="仿宋_GB2312"/>
          <w:sz w:val="32"/>
          <w:szCs w:val="32"/>
          <w:lang w:val="en-US" w:eastAsia="zh-CN"/>
        </w:rPr>
        <w:t>27</w:t>
      </w:r>
      <w:r>
        <w:rPr>
          <w:rFonts w:ascii="仿宋_GB2312" w:eastAsia="仿宋_GB2312"/>
          <w:sz w:val="32"/>
          <w:szCs w:val="32"/>
        </w:rPr>
        <w:t>个，其中已完成项目</w:t>
      </w:r>
      <w:r>
        <w:rPr>
          <w:rFonts w:hint="eastAsia" w:ascii="仿宋_GB2312" w:eastAsia="仿宋_GB2312"/>
          <w:sz w:val="32"/>
          <w:szCs w:val="32"/>
          <w:lang w:val="en-US" w:eastAsia="zh-CN"/>
        </w:rPr>
        <w:t>27</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color w:val="000000"/>
          <w:sz w:val="32"/>
        </w:rPr>
        <w:t>1、农村合作社手工业配套项目绩效自评综述：根据年初设定的绩效目标，该项目绩效自评得分为96分。项目全年预算数为9.06万元，执行数为9.06万元，完成预算的100%。主要产出和效果：为手工业合作社配备设备10台。发现的问题及原因：由于项目资金较少，有意愿农户较多，无法将所有农户兼顾。下一步改进措施： 积极争取项目资金，让广大有意愿种植林果的种植户受益；成立科技研发中心，加强对外交流；加强对果农的技术培训。</w:t>
      </w:r>
    </w:p>
    <w:p>
      <w:pPr>
        <w:spacing w:line="540" w:lineRule="exact"/>
        <w:ind w:left="-1" w:right="-1" w:firstLine="646"/>
        <w:jc w:val="left"/>
      </w:pPr>
      <w:r>
        <w:rPr>
          <w:rFonts w:ascii="仿宋_GB2312" w:hAnsi="仿宋_GB2312" w:eastAsia="仿宋_GB2312" w:cs="仿宋_GB2312"/>
          <w:color w:val="000000"/>
          <w:sz w:val="32"/>
        </w:rPr>
        <w:t>2、庭院经济及庭院改造项目绩效自评综述：根据年初设定的绩效目标，该项目绩效自评得分为90分。项目全年预算数为929.8万元，执行数为929.8万元，完成预算的100%。主要产出和效果：2018年庭院经济及庭院改造项目专项资金929.8万元，根据各乡镇上报的庭院项目计划实施，2018年计划实施1212户，目前已完成1212户，完成率100%。我组严格按照专项资金的资金管理办法中所规定的项目条件和范围要求，确定资金的使用范围，并严格要求各乡镇必须做到专款专用。发现的问题及原因：重视不够，只安排，没有人抓落实。下一步改进措施： 加强管理，指导合作社建立台账、定期公示、分红，完善运行机制，规范运行，确保项目资金效益分配合理、助农增收。</w:t>
      </w:r>
    </w:p>
    <w:p>
      <w:pPr>
        <w:spacing w:line="540" w:lineRule="exact"/>
        <w:ind w:left="-1" w:right="-1" w:firstLine="646"/>
        <w:jc w:val="left"/>
      </w:pPr>
      <w:r>
        <w:rPr>
          <w:rFonts w:ascii="仿宋_GB2312" w:hAnsi="仿宋_GB2312" w:eastAsia="仿宋_GB2312" w:cs="仿宋_GB2312"/>
          <w:color w:val="000000"/>
          <w:sz w:val="32"/>
        </w:rPr>
        <w:t>3、城乡居民养老保险项目绩效自评综述：根据年初设定的绩效目标，该项目绩效自评得分为93分。项目全年预算数为7.81万元，执行数为7.81万元，完成预算的100%。主要产出和效果：该项目的及时有效实施，切实解决贫困户生活中遇到的实际困难，提高了贫困人员参加养老保险的积极性，减轻了负担，增加了收入，使得贫困户切实享受到党的好政策，为坚决打赢脱贫攻坚战、全面建成小康社会奠定坚实的基础。发现的问题及原因：无。下一步改进措施： 无。</w:t>
      </w:r>
    </w:p>
    <w:p>
      <w:pPr>
        <w:spacing w:line="540" w:lineRule="exact"/>
        <w:ind w:left="-1" w:right="-1" w:firstLine="646"/>
        <w:jc w:val="left"/>
      </w:pPr>
      <w:r>
        <w:rPr>
          <w:rFonts w:ascii="仿宋_GB2312" w:hAnsi="仿宋_GB2312" w:eastAsia="仿宋_GB2312" w:cs="仿宋_GB2312"/>
          <w:color w:val="000000"/>
          <w:sz w:val="32"/>
        </w:rPr>
        <w:t>4、人社局2018年就业补助项目绩效自评综述：根据年初设定的绩效目标，该项目绩效自评得分为88.4分。项目全年预算数为39.2万元，执行数为39.2万元，完成预算的100%。主要产出和效果：开发35个公益性岗位，解决“就业困难人员”就近就地就业问题发现的问题及原因：就业形式依然非常严峻。“4050”人员受年龄、技能、就业观念等因素的影响，就业能力较弱，扶持再就业的任务很重。此外大中专院校毕业生和失业一年以上人员的就业问题也日益艰巨。下一步改进措施： 对农村剩余劳动力特别是农村建档立卡的贫困劳动力技能培训应加大培训力度，从技术予以扶持，真正达到就业扶贫的目的。</w:t>
      </w:r>
    </w:p>
    <w:p>
      <w:pPr>
        <w:spacing w:line="540" w:lineRule="exact"/>
        <w:ind w:left="-1" w:right="-1" w:firstLine="646"/>
        <w:jc w:val="left"/>
      </w:pPr>
      <w:r>
        <w:rPr>
          <w:rFonts w:ascii="仿宋_GB2312" w:hAnsi="仿宋_GB2312" w:eastAsia="仿宋_GB2312" w:cs="仿宋_GB2312"/>
          <w:color w:val="000000"/>
          <w:sz w:val="32"/>
        </w:rPr>
        <w:t>5、合作社设备款项目绩效自评综述：根据年初设定的绩效目标，该项目绩效自评得分为94分。项目全年预算数为49.15万元，执行数为49.15万元，完成预算的100%。主要产出和效果：2018年农民专业合作社建设补助项目资金49.15万元，根据合作社奖补管理办法中的奖补条件，按照“择优补助”的原则，把经过村申报、乡审核并上报的运转正常、带动性好的林果合作社作为建设资金补助对象，并按照会议研究确定的补助标准，确定每个合作社补助额度。享受建设补助资金的合作社不得重复享受设备、设施和资金等政策性补助。建设补助资金使用方向为：优先用于支付合作社就业贫困户工资，优先用于支付收购的贫困户果品资金，也可用于合作社购买林果加工、包装等设备、冷藏库和烘干房运行费用和合作社制度建设、办公设备设施配备等自身建设方面，以及确保合作社正常运转的其他必需的方面。通过落实合作社建设补助资金，解决合作社运行中的部分资金短缺难题，保障合作社正常运行，带动贫困户收益。县委农办严格按照合作社建设补助资金拨付和使用办法所规定的项目条件和范围要求，确定资金的使用范围，并严格做到专款专用。发现的问题及原因：2018年林果合作社建设数量虽多但管理运行不太规范，带动能力强的数量少，达到标准享受补助资金的合作社只有77个。针对这一问题，编制了农民专业合作社运营台账，指导合作社规范管理、运行，做到账目有据可循、公开透明。同时，根据年初的合作社建设奖补办法，明确标准，按照合作社运行情况制定了林果奖补方案（3-5万元），督促、激励合作社发挥作用。下一步改进措施： 加强管理，指导合作社建立台账、定期公示、分红，完善运行机制，规范运行，确保项目资金效益分配合理、助农增收。</w:t>
      </w:r>
    </w:p>
    <w:p>
      <w:pPr>
        <w:spacing w:line="540" w:lineRule="exact"/>
        <w:ind w:left="-1" w:right="-1" w:firstLine="646"/>
        <w:jc w:val="left"/>
      </w:pPr>
      <w:r>
        <w:rPr>
          <w:rFonts w:ascii="仿宋_GB2312" w:hAnsi="仿宋_GB2312" w:eastAsia="仿宋_GB2312" w:cs="仿宋_GB2312"/>
          <w:color w:val="000000"/>
          <w:sz w:val="32"/>
        </w:rPr>
        <w:t>6、农村基础设施建设项目绩效自评综述：根据年初设定的绩效目标，该项目绩效自评得分为91分。项目全年预算数为1,650万元，执行数为1,650万元，完成预算的100%。主要产出和效果：为确保该项目专项资金合理有效使用，我乡严格按财政局要求制定并完善相关报账手续。本项目支出符合财务管理制度，包括乡财支付中心工作管理制度、财务收支审批制度、财务稽核制度、财务牵制制度、会计主管岗位职责等制度规定，资金的拨付有完整的审批程序和手续，不存在截留、挤占、挪用等情况。发现的问题及原因：无。下一步改进措施： 无。</w:t>
      </w:r>
    </w:p>
    <w:p>
      <w:pPr>
        <w:spacing w:line="540" w:lineRule="exact"/>
        <w:ind w:left="-1" w:right="-1" w:firstLine="646"/>
        <w:jc w:val="left"/>
      </w:pPr>
      <w:r>
        <w:rPr>
          <w:rFonts w:ascii="仿宋_GB2312" w:hAnsi="仿宋_GB2312" w:eastAsia="仿宋_GB2312" w:cs="仿宋_GB2312"/>
          <w:color w:val="000000"/>
          <w:sz w:val="32"/>
        </w:rPr>
        <w:t>7、其他支出项目绩效自评综述：根据年初设定的绩效目标，该项目绩效自评得分为92分。项目全年预算数为147.47万元，执行数为147.47万元，完成预算的100%。主要产出和效果：主要使用在为80岁以上老人按时发放生活补助，按照80--90岁、50元/月，90--100岁、120元/月，100岁以上老人、200元/月的标准进行发放，确保生活补助按时足额发放到位。项目实施以来各有关方尽心履职，通力合作，不断提升了干部服务群众意识以及工作作风。发现的问题及原因：资金审批手续不规范。下一步改进措施： 该项经费的实施极大的提高了工作效率，缓解了我乡经费压力，今后我乡仍将继续加强资金监管工作，严格资金审批手续。</w:t>
      </w:r>
    </w:p>
    <w:p>
      <w:pPr>
        <w:spacing w:line="540" w:lineRule="exact"/>
        <w:ind w:left="-1" w:right="-1" w:firstLine="646"/>
        <w:jc w:val="left"/>
      </w:pPr>
      <w:r>
        <w:rPr>
          <w:rFonts w:ascii="仿宋_GB2312" w:hAnsi="仿宋_GB2312" w:eastAsia="仿宋_GB2312" w:cs="仿宋_GB2312"/>
          <w:color w:val="000000"/>
          <w:sz w:val="32"/>
        </w:rPr>
        <w:t>8、英吉沙县芒辛镇自来水延伸工程项目绩效自评综述：根据年初设定的绩效目标，该项目绩效自评得分为92.5分。项目全年预算数为11.23万元，执行数为11.23万元，完成预算的100%。主要产出和效果：为我乡脱贫村的新建、改建配水管网工程，入户20户。工程实施后，可解决1个贫困村、贫困人口的饮水安全问题。发现的问题及原因：项目执行前期的规划及实施方案应该更加详细，综合考虑实际情况，使项目实施的更加顺畅，更加高效。下一步改进措施： 无。</w:t>
      </w:r>
    </w:p>
    <w:p>
      <w:pPr>
        <w:spacing w:line="540" w:lineRule="exact"/>
        <w:ind w:left="-1" w:right="-1" w:firstLine="646"/>
        <w:jc w:val="left"/>
      </w:pPr>
      <w:r>
        <w:rPr>
          <w:rFonts w:ascii="仿宋_GB2312" w:hAnsi="仿宋_GB2312" w:eastAsia="仿宋_GB2312" w:cs="仿宋_GB2312"/>
          <w:color w:val="000000"/>
          <w:sz w:val="32"/>
        </w:rPr>
        <w:t>9、英吉沙县芒辛镇电力引入工程项目绩效自评综述：根据年初设定的绩效目标，该项目绩效自评得分为92.5分。项目全年预算数为13.82万元，执行数为13.82万元，完成预算的100%。主要产出和效果：英吉沙县芒辛镇电力引入工程，为我乡脱贫村的新建、改建配电网工程，工程实施后，可解决1个贫困村、贫困人口的用电问题。发现的问题及原因：无。下一步改进措施： 无。</w:t>
      </w:r>
    </w:p>
    <w:p>
      <w:pPr>
        <w:spacing w:line="540" w:lineRule="exact"/>
        <w:ind w:left="-1" w:right="-1" w:firstLine="646"/>
        <w:jc w:val="left"/>
      </w:pPr>
      <w:r>
        <w:rPr>
          <w:rFonts w:ascii="仿宋_GB2312" w:hAnsi="仿宋_GB2312" w:eastAsia="仿宋_GB2312" w:cs="仿宋_GB2312"/>
          <w:color w:val="000000"/>
          <w:sz w:val="32"/>
        </w:rPr>
        <w:t>10、英吉沙县芒辛镇贫困村整治项目绩效自评综述：根据年初设定的绩效目标，该项目绩效自评得分为92分。项目全年预算数为43.7万元，执行数为43.7万元，完成预算的100%。主要产出和效果：按照《英吉沙县农村人居环境整治三年行动实施方案》要求，该项目改变群众生活方式，改善农村环境质量，提高实施区域范围内群众的生活质量。新建水冲式厕所、化粪池、安装排水管网，安装一体污水处理设备，将收集的生活污水进行处理。发现的问题及原因：地方财政配套资金有限，造成扶持公共就业、创新创业带动就业专项资金投入力度不够大，制约了我县就业、创业工作发展。下一步改进措施： 实工作目标和责任，切实将扶持公共就业、创新创业带动就业专项资金用到刀刃上。</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1</w:t>
      </w:r>
      <w:r>
        <w:rPr>
          <w:rFonts w:ascii="仿宋_GB2312" w:hAnsi="仿宋_GB2312" w:eastAsia="仿宋_GB2312" w:cs="仿宋_GB2312"/>
          <w:color w:val="000000"/>
          <w:sz w:val="32"/>
        </w:rPr>
        <w:t>、芒辛镇组织事务办公经费项目绩效自评综述：根据年初设定的绩效目标，该项目绩效自评得分为93分。项目全年预算数为15.75万元，执行数为15.75万元，完成预算的100%。主要产出和效果：通过拨付纪检经费加大纪检监督力度，强化工作责任心，扩大监督覆盖面，提高工作成效。树立正确的世界观、人生观、价值观，提倡文明健康的生活方式，坚定跟党走社会主义道路的信念。发现的问题及原因：项目执行前期的规划及实施方案应该更加详细，综合考虑实际情况，使项目实施的更加顺畅，更加高效。下一步改进措施： 重视预算支出绩效评估工作，成立了绩效评估领导小组，严格预算执行，按规定对财务收支情况进行通报，加强了全年预算管理</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2</w:t>
      </w:r>
      <w:r>
        <w:rPr>
          <w:rFonts w:ascii="仿宋_GB2312" w:hAnsi="仿宋_GB2312" w:eastAsia="仿宋_GB2312" w:cs="仿宋_GB2312"/>
          <w:color w:val="000000"/>
          <w:sz w:val="32"/>
        </w:rPr>
        <w:t>、英吉沙县芒辛镇农村小商铺项目绩效自评综述：根据年初设定的绩效目标，该项目绩效自评得分为90分。项目全年预算数为279万元，执行数为279万元，完成预算的100%。主要产出和效果：为10个贫困村每村10个，共修建100个小商铺，每个商铺20㎡，共计2000平米，每平米造价预算1500元，共计投入资金279万元。建设要求：10个贫困村与乡镇统筹协商，广泛征求群众意见，在本乡镇合理布局，可以集中修建，也可以分散修建，力争6月15日前开工，确保年内投入使用、产生效益。发现的问题及原因：工程质量存在监督把关不严的问题。下一步改进措施： 对监理建立考勤机制，压实责任，提高质量标准。</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3</w:t>
      </w:r>
      <w:r>
        <w:rPr>
          <w:rFonts w:ascii="仿宋_GB2312" w:hAnsi="仿宋_GB2312" w:eastAsia="仿宋_GB2312" w:cs="仿宋_GB2312"/>
          <w:color w:val="000000"/>
          <w:sz w:val="32"/>
        </w:rPr>
        <w:t>、芒辛镇村级便民超市项目绩效自评综述：根据年初设定的绩效目标，该项目绩效自评得分为93.5分。项目全年预算数为20.25万元，执行数为20.25万元，完成预算的100%。主要产出和效果：为芒辛镇托万阔尕什（14）村每座建筑面积为100平方米，每座投资20.25万。发现的问题及原因：工程质量存在监督把关不严的问题。下一步改进措施： 对监理建立考勤机制，压实责任，提高质量标准。</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4</w:t>
      </w:r>
      <w:r>
        <w:rPr>
          <w:rFonts w:ascii="仿宋_GB2312" w:hAnsi="仿宋_GB2312" w:eastAsia="仿宋_GB2312" w:cs="仿宋_GB2312"/>
          <w:color w:val="000000"/>
          <w:sz w:val="32"/>
        </w:rPr>
        <w:t>、芒辛乡民政帮扶项目绩效自评综述：根据年初设定的绩效目标，该项目绩效自评得分为93分。项目全年预算数为171.5万元，执行数为171.5万元，完成预算的100%。主要产出和效果：该项目资金我乡主要使用在进一步确保基层阵地建设进一步规范，服务群众能力得到进一步提升，加大投入力度，改善办公环境。该项目资金的实施确保了我乡改善干部工作生活环境，服务群众能力得到进一步提升。项目实施以来各有关方尽心履职，通力合作，不断提升了干部服务群众意识以及工作作风。总体上，较好的实现了项目的战略目标和工作目标，自评为优秀。发现的问题及原因：要对项目实施及时组织验收，加强质保管控。下一步改进措施： 该项经费的实施极大的提高了工作效率，缓解了我乡经费压力，今后我乡仍将继续加强资金监管工作，严格资金审批手续。</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5</w:t>
      </w:r>
      <w:r>
        <w:rPr>
          <w:rFonts w:ascii="仿宋_GB2312" w:hAnsi="仿宋_GB2312" w:eastAsia="仿宋_GB2312" w:cs="仿宋_GB2312"/>
          <w:color w:val="000000"/>
          <w:sz w:val="32"/>
        </w:rPr>
        <w:t>、芒辛乡- 基础设施建设项目绩效自评综述：根据年初设定的绩效目标，该项目绩效自评得分为92分。项目全年预算数为48.29万元，执行数为48.29万元，完成预算的100%。主要产出和效果：基础设施建设项目，为我乡17个村脱贫攻坚奠定了基础，从根本上改善了农户生活质量问题，为脱贫攻坚助力。增强了农户的幸福指数。发现的问题及原因：无。下一步改进措施： 无。</w:t>
      </w:r>
    </w:p>
    <w:p>
      <w:pPr>
        <w:spacing w:line="540" w:lineRule="exact"/>
        <w:ind w:left="-1" w:right="-1" w:firstLine="646"/>
        <w:jc w:val="left"/>
      </w:pPr>
      <w:r>
        <w:rPr>
          <w:rFonts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6</w:t>
      </w:r>
      <w:r>
        <w:rPr>
          <w:rFonts w:ascii="仿宋_GB2312" w:hAnsi="仿宋_GB2312" w:eastAsia="仿宋_GB2312" w:cs="仿宋_GB2312"/>
          <w:color w:val="000000"/>
          <w:sz w:val="32"/>
        </w:rPr>
        <w:t>、芒辛乡村级基础设施建设项目绩效自评综述：根据年初设定的绩效目标，该项目绩效自评得分为93分。项目全年预算数为6.88万元，执行数为6.88万元，完成预算的100%。主要产出和效果：基础设施建设项目，为我乡17个村脱贫攻坚奠定了基础，从根本上改善了农户生活质量问题，为脱贫攻坚助力。增强了农户的幸福指数。发现的问题及原因：无。下一步改进措施： 无。</w:t>
      </w:r>
    </w:p>
    <w:p>
      <w:pPr>
        <w:spacing w:line="540" w:lineRule="exact"/>
        <w:ind w:left="-1" w:right="-1" w:firstLine="646"/>
        <w:jc w:val="left"/>
      </w:pPr>
      <w:r>
        <w:rPr>
          <w:rFonts w:hint="eastAsia"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7</w:t>
      </w:r>
      <w:r>
        <w:rPr>
          <w:rFonts w:ascii="仿宋_GB2312" w:hAnsi="仿宋_GB2312" w:eastAsia="仿宋_GB2312" w:cs="仿宋_GB2312"/>
          <w:color w:val="000000"/>
          <w:sz w:val="32"/>
        </w:rPr>
        <w:t>、芒辛乡文化体系建设项目绩效自评综述：根据年初设定的绩效目标，该项目绩效自评得分为93分。项目全年预算数为24万元，执行数为24万元，完成预算的100%。主要产出和效果：为我乡17个村脱贫攻坚奠定了基础，从根本上解决了农户住房安全的问题，为脱贫攻坚助力。增强了农户的幸福指数。发现的问题及原因：项目执行前期的规划及实施方案应该更加详细，综合考虑实际情况，使项目实施的更加顺畅，更加高效。下一步改进措施： 通过芒辛乡农村危房建设项目执行情况，做好下一年工作经费执行预算，充分发挥农村危房建设在脱贫攻坚工作的重要作用。</w:t>
      </w:r>
    </w:p>
    <w:p>
      <w:pPr>
        <w:spacing w:line="540" w:lineRule="exact"/>
        <w:ind w:left="-1" w:right="-1" w:firstLine="646"/>
        <w:jc w:val="left"/>
      </w:pPr>
      <w:r>
        <w:rPr>
          <w:rFonts w:hint="eastAsia" w:ascii="仿宋_GB2312" w:hAnsi="仿宋_GB2312" w:eastAsia="仿宋_GB2312" w:cs="仿宋_GB2312"/>
          <w:color w:val="000000"/>
          <w:sz w:val="32"/>
        </w:rPr>
        <w:t>1</w:t>
      </w:r>
      <w:r>
        <w:rPr>
          <w:rFonts w:hint="eastAsia" w:ascii="仿宋_GB2312" w:hAnsi="仿宋_GB2312" w:eastAsia="仿宋_GB2312" w:cs="仿宋_GB2312"/>
          <w:color w:val="000000"/>
          <w:sz w:val="32"/>
          <w:lang w:val="en-US" w:eastAsia="zh-CN"/>
        </w:rPr>
        <w:t>8</w:t>
      </w:r>
      <w:r>
        <w:rPr>
          <w:rFonts w:ascii="仿宋_GB2312" w:hAnsi="仿宋_GB2312" w:eastAsia="仿宋_GB2312" w:cs="仿宋_GB2312"/>
          <w:color w:val="000000"/>
          <w:sz w:val="32"/>
        </w:rPr>
        <w:t>、芒辛乡农村危房改造补助建设项目绩效自评综述：根据年初设定的绩效目标，该项目绩效自评得分为91分。项目全年预算数为225.31万元，执行数为225.31万元，完成预算的100%。主要产出和效果：强化工作队运行保障，确保工作队规范运行。发现的问题及原因：项目执行前期的规划及实施方案应该更加详细，综合考虑实际情况，使项目实施的更加顺畅，更加高效。下一步改进措施： 实施过程均按照本单位制定的管理制度执行，为保证项目执行情况，由本项目相关人员组织进行发放情况。</w:t>
      </w:r>
    </w:p>
    <w:p>
      <w:pPr>
        <w:spacing w:line="540" w:lineRule="exact"/>
        <w:ind w:left="-1" w:right="-1" w:firstLine="646"/>
        <w:jc w:val="left"/>
      </w:pPr>
      <w:r>
        <w:rPr>
          <w:rFonts w:hint="eastAsia" w:ascii="仿宋_GB2312" w:hAnsi="仿宋_GB2312" w:eastAsia="仿宋_GB2312" w:cs="仿宋_GB2312"/>
          <w:color w:val="000000"/>
          <w:sz w:val="32"/>
          <w:lang w:val="en-US" w:eastAsia="zh-CN"/>
        </w:rPr>
        <w:t>19</w:t>
      </w:r>
      <w:r>
        <w:rPr>
          <w:rFonts w:ascii="仿宋_GB2312" w:hAnsi="仿宋_GB2312" w:eastAsia="仿宋_GB2312" w:cs="仿宋_GB2312"/>
          <w:color w:val="000000"/>
          <w:sz w:val="32"/>
        </w:rPr>
        <w:t>、英吉沙县芒辛镇美容美发补助项目绩效自评综述：根据年初设定的绩效目标，该项目绩效自评得分为94分。项目全年预算数为17万元，执行数为17万元，完成预算的100%。主要产出和效果：为鼓励贫困户自助创业，由乡村掌握主动权，下达乡镇实施，对建档立卡贫困户美容美发项目，1户补助10000元。该项目共投入资金17万元。预计可带动约17户自主创业，45余人增收致富。发现的问题及原因：无。下一步改进措施： 项目由组织部牵头，各乡镇自主组织实施，加强资金管理，人员申请审核，确保资金发放精准、发挥效益，带动贫困户脱贫减贫，组织部进行抽检，确保精准到户。</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lang w:val="en-US" w:eastAsia="zh-CN"/>
        </w:rPr>
        <w:t>0</w:t>
      </w:r>
      <w:r>
        <w:rPr>
          <w:rFonts w:ascii="仿宋_GB2312" w:hAnsi="仿宋_GB2312" w:eastAsia="仿宋_GB2312" w:cs="仿宋_GB2312"/>
          <w:color w:val="000000"/>
          <w:sz w:val="32"/>
        </w:rPr>
        <w:t>、涉农整合实施农业项目绩效自评综述：根据年初设定的绩效目标，该项目绩效自评得分为90分。项目全年预算数为117.46万元，执行数为117.46万元，完成预算的100%。主要产出和效果：2018年庭院经济及庭院改造项目专项资金929.8万元，根据各乡镇上报的庭院项目计划实施，2018年计划实施135户，目前已完成135户，完成率100%。我组严格按照专项资金的资金管理办法中所规定的项目条件和范围要求，确定资金的使用范围，并严格要求各乡镇必须做到专款专用。发现的问题及原因：重视不够，只安排，没有人抓落实。下一步改进措施： 加强管理，指导合作社建立台账、定期公示、分红，完善运行机制，规范运行，确保项目资金效益分配合理、助农增收。</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lang w:val="en-US" w:eastAsia="zh-CN"/>
        </w:rPr>
        <w:t>1</w:t>
      </w:r>
      <w:r>
        <w:rPr>
          <w:rFonts w:ascii="仿宋_GB2312" w:hAnsi="仿宋_GB2312" w:eastAsia="仿宋_GB2312" w:cs="仿宋_GB2312"/>
          <w:color w:val="000000"/>
          <w:sz w:val="32"/>
        </w:rPr>
        <w:t>、冬季病虫害防治项目绩效自评综述：根据年初设定的绩效目标，该项目绩效自评得分为91分。项目全年预算数为46.29万元，执行数为46.29万元，完成预算的100%。主要产出和效果：着眼长远，从领导重视、宣传培训、巩固基地建设、有害生物防治、田间管护、机械管理等环节入手，多管齐下，坚定不移地抓好特色冬季病虫害防治及林果管理机械购置工作。2018年实现17个村，1850户建档立卡贫困户，控制4202亩果园虫口基数，运用新技术对果树进行机械化管理，减少人工成本，使英吉沙特色林果经济效益最大化。发现的问题及原因：果农对绑草、涂白认识不足，需进一步加大宣传培训。下一步改进措施： 加大补助资金力度;进一步加大宣传培训，激发果农防治病虫害的积极性。</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lang w:val="en-US" w:eastAsia="zh-CN"/>
        </w:rPr>
        <w:t>2</w:t>
      </w:r>
      <w:r>
        <w:rPr>
          <w:rFonts w:ascii="仿宋_GB2312" w:hAnsi="仿宋_GB2312" w:eastAsia="仿宋_GB2312" w:cs="仿宋_GB2312"/>
          <w:color w:val="000000"/>
          <w:sz w:val="32"/>
        </w:rPr>
        <w:t>、林果业提质增效项目绩效自评综述：根据年初设定的绩效目标，该项目绩效自评得分为92分。项目全年预算数为93.24万元，执行数为93.24万元，完成预算的100%。主要产出和效果：着眼长远，从领导重视、宣传培训、巩固基地建设、有害生物防治、田间管护、品牌建设、市场流通等环节入手，多管齐下，坚定不移地抓好特色林果业提质增效工作。1305户建档立卡贫困户，2158亩果园优质果率达80%以上，亩均产量较上年增加15%以上。发现的问题及原因：项目资金到位晚，到位不及时，影响了项目及时实施；劳动力不足，导致项目整体未能按预定目标及时实施；缺乏林果专业技术人才。下一步改进措施： 从援疆省市引进林果专业技术人才；成立科技研发中心，加强对外交流；加强对果农的技术培训。</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lang w:val="en-US" w:eastAsia="zh-CN"/>
        </w:rPr>
        <w:t>3</w:t>
      </w:r>
      <w:r>
        <w:rPr>
          <w:rFonts w:ascii="仿宋_GB2312" w:hAnsi="仿宋_GB2312" w:eastAsia="仿宋_GB2312" w:cs="仿宋_GB2312"/>
          <w:color w:val="000000"/>
          <w:sz w:val="32"/>
        </w:rPr>
        <w:t>、林果合作社建设项目绩效自评综述：根据年初设定的绩效目标，该项目绩效自评得分为94分。项目全年预算数为10万元，执行数为10万元，完成预算的100%。主要产出和效果：2018年第二批农民专业合作社建设补助项目资金10万元万元，根据合作社奖补管理办法中的奖补条件，按照“择优补助”的原则，把经过村申报、乡审核并上报的运转正常、带动性好的林果合作社作为建设资金补助对象，并按照会议研究确定的补助标准，确定每个合作社补助额度。享受建设补助资金的合作社不得重复享受设备、设施和资金等政策性补助。建设补助资金使用方向为：优先用于支付合作社就业贫困户工资，优先用于支付收购的贫困户果品资金，也可用于合作社购买林果加工、包装等设备、冷藏库和烘干房运行费用和合作社制度建设、办公设备设施配备等自身建设方面，以及确保合作社正常运转的其他必需的方面。通过落实合作社建设补助资金，解决合作社运行中的部分资金短缺难题，保障合作社正常运行，带动贫困户收益。县委农办严格按照合作社建设补助资金拨付和使用办法所规定的项目条件和范围要求，确定资金的使用范围，并严格做到专款专用。发现的问题及原因：2018年林果合作社建设数量虽多但管理运行不太规范，带动能力强的数量少，达到标准享受补助资金的合作社只有77个。针对这一问题，编制了农民专业合作社运营台账，指导合作社规范管理、运行，做到账目有据可循、公开透明。下一步改进措施： 加强管理，指导合作社建立台账、定期公示、分红，完善运行机制，规范运行，确保项目资金效益分配合理、助农增收。</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lang w:val="en-US" w:eastAsia="zh-CN"/>
        </w:rPr>
        <w:t>4</w:t>
      </w:r>
      <w:r>
        <w:rPr>
          <w:rFonts w:ascii="仿宋_GB2312" w:hAnsi="仿宋_GB2312" w:eastAsia="仿宋_GB2312" w:cs="仿宋_GB2312"/>
          <w:color w:val="000000"/>
          <w:sz w:val="32"/>
        </w:rPr>
        <w:t>、2018年村民服务中心建设项目绩效自评综述：根据年初设定的绩效目标，该项目绩效自评得分为95分。项目全年预算数为98.31万元，执行数为98.31万元，完成预算的100%。主要产出和效果：其他公共服务支出性质为政府机关单位基本支出，包括人员工资福利支出、商品和服务支出、对个人和家庭的补助、债务利息及费用支出、资本性支出（基本建设）、资本性支出、其他支出。发现的问题及原因：无。下一步改进措施： 继续紧跟党的步伐，认真落实县委、政府安排的每一项任务。</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lang w:val="en-US" w:eastAsia="zh-CN"/>
        </w:rPr>
        <w:t>5</w:t>
      </w:r>
      <w:r>
        <w:rPr>
          <w:rFonts w:ascii="仿宋_GB2312" w:hAnsi="仿宋_GB2312" w:eastAsia="仿宋_GB2312" w:cs="仿宋_GB2312"/>
          <w:color w:val="000000"/>
          <w:sz w:val="32"/>
        </w:rPr>
        <w:t>、英吉沙县2018年扶贫小额信贷贴息项目绩效自评综述：根据年初设定的绩效目标，该项目绩效自评得分为97分。项目全年预算数为33.8万元，执行数为33.8万元，完成预算的100%。主要产出和效果：本项目(扶贫小额信贷贴息项目)总预算投资为33.8万元，用于为248户建档立卡贫困户扶贫小额信贷每个季度进行贴息。2018年度实际支付贴息金额33.8万元。发现的问题及原因：1、对非建档立卡贫困户从2018年1月1日起停止了贴息，收回了以前年度享受的贴息，贷款做了回收或转为一般贷款处理； 2、对六类人员，从2018年全部停止了贴息，贷款作了回收或转为一般贷款处理； 3、对因动态调整清退的人员，从2018年1月1日开始停止了贴息，贷款做了回收或转为一般贷款处理。下一步改进措施： 这类人员是动态调整造成的，以前是贫困户应该享受政策和项目，整改工作应该从清退之时起不再享受政策和项目，不应该追回是贫困户期间享受的政策和项目，也不应该用新政策去衡量和整改已形成的老工作。此项工作不仅关系到小额信贷的整改，也关系到所有政策和项目的整改。</w:t>
      </w:r>
    </w:p>
    <w:p>
      <w:pPr>
        <w:spacing w:line="540" w:lineRule="exact"/>
        <w:ind w:left="-1" w:right="-1" w:firstLine="646"/>
        <w:jc w:val="left"/>
      </w:pPr>
      <w:r>
        <w:rPr>
          <w:rFonts w:ascii="仿宋_GB2312" w:hAnsi="仿宋_GB2312" w:eastAsia="仿宋_GB2312" w:cs="仿宋_GB2312"/>
          <w:color w:val="000000"/>
          <w:sz w:val="32"/>
        </w:rPr>
        <w:t>2</w:t>
      </w:r>
      <w:r>
        <w:rPr>
          <w:rFonts w:hint="eastAsia" w:ascii="仿宋_GB2312" w:hAnsi="仿宋_GB2312" w:eastAsia="仿宋_GB2312" w:cs="仿宋_GB2312"/>
          <w:color w:val="000000"/>
          <w:sz w:val="32"/>
          <w:lang w:val="en-US" w:eastAsia="zh-CN"/>
        </w:rPr>
        <w:t>6</w:t>
      </w:r>
      <w:r>
        <w:rPr>
          <w:rFonts w:ascii="仿宋_GB2312" w:hAnsi="仿宋_GB2312" w:eastAsia="仿宋_GB2312" w:cs="仿宋_GB2312"/>
          <w:color w:val="000000"/>
          <w:sz w:val="32"/>
        </w:rPr>
        <w:t>、乡村振兴试点村项目绩效自评综述：根据年初设定的绩效目标，该项目绩效自评得分为95分。项目全年预算数为38万元，执行数为38万元，完成预算的100%。主要产出和效果：1、2018年乡村振兴示范试点村项目资金38万元，结合试点村实际，确定了具体建设项目如下：芒辛镇恰克日库依（9）村两公司8合作社厢式配送车2辆、道路绿化及房前绿化（爬山虎、月季等）.发现的问题及原因：一是由于资金有限，项目实施覆盖面少、建设内容有线，导致服务面小。二是工作进展不平衡，部分存项目实施进度较慢，以督促抓紧实施。下一步改进措施： 项目开展的程序还需进一步规范；项目档案资料需进一步完善；项目实施成效还需加强，需加大项目实施进度。</w:t>
      </w:r>
    </w:p>
    <w:p>
      <w:pPr>
        <w:spacing w:line="540" w:lineRule="exact"/>
        <w:ind w:left="-1" w:right="-1" w:firstLine="646"/>
        <w:jc w:val="left"/>
      </w:pPr>
      <w:r>
        <w:rPr>
          <w:rFonts w:hint="eastAsia" w:ascii="仿宋_GB2312" w:hAnsi="仿宋_GB2312" w:eastAsia="仿宋_GB2312" w:cs="仿宋_GB2312"/>
          <w:color w:val="000000"/>
          <w:sz w:val="32"/>
        </w:rPr>
        <w:t>2</w:t>
      </w:r>
      <w:r>
        <w:rPr>
          <w:rFonts w:hint="eastAsia" w:ascii="仿宋_GB2312" w:hAnsi="仿宋_GB2312" w:eastAsia="仿宋_GB2312" w:cs="仿宋_GB2312"/>
          <w:color w:val="000000"/>
          <w:sz w:val="32"/>
          <w:lang w:val="en-US" w:eastAsia="zh-CN"/>
        </w:rPr>
        <w:t>7</w:t>
      </w:r>
      <w:r>
        <w:rPr>
          <w:rFonts w:ascii="仿宋_GB2312" w:hAnsi="仿宋_GB2312" w:eastAsia="仿宋_GB2312" w:cs="仿宋_GB2312"/>
          <w:color w:val="000000"/>
          <w:sz w:val="32"/>
        </w:rPr>
        <w:t>、2018年贫困户创业补助项目绩效自评综述：根据年初设定的绩效目标，该项目绩效自评得分为94分。项目全年预算数为252万元，执行数为252万元，完成预算的100%。主要产出和效果：为鼓励贫困户自助创业，由乡村掌握主动权，对建档立卡贫困户实现自主创业的，1户补助10000元；如果非贫困户租用“农村小商铺”自主创业，并且带动1-2户贫困户稳</w:t>
      </w:r>
      <w:r>
        <w:rPr>
          <w:rFonts w:hint="eastAsia" w:ascii="仿宋_GB2312" w:hAnsi="仿宋_GB2312" w:eastAsia="仿宋_GB2312" w:cs="仿宋_GB2312"/>
          <w:color w:val="000000"/>
          <w:sz w:val="32"/>
        </w:rPr>
        <w:t>固</w:t>
      </w:r>
      <w:r>
        <w:rPr>
          <w:rFonts w:ascii="仿宋_GB2312" w:hAnsi="仿宋_GB2312" w:eastAsia="仿宋_GB2312" w:cs="仿宋_GB2312"/>
          <w:color w:val="000000"/>
          <w:sz w:val="32"/>
        </w:rPr>
        <w:t>就业、增收脱贫的，也可给该非贫困户补助10000元。该项目共投入资金252万元。发现的问题及原因：项目由组织部牵头，各乡镇自主组织实施，加强资金管理，人员申请审核，确保资金发放精准、发挥效益，带动贫困户脱贫减贫，组织部进行抽检，确保精准到户。下一步改进措施： 本年度带动贫困户自主创业，脱贫致富，达到脱贫减贫的效果；下一年计划继续实施创业补助资金项目。</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10（款）50（项）指：事业运行。208（类）99（款）01（项）指：其他社会保障和就业支出。208（类）05（款）05（项）指：机关事业单位基本养老保险缴费支出。208（类）11（款）04（项）指：残疾人康复。201（类）06（款）01（项）指：行政运行。208（类）10（款）02（项）指：老年福利。201（类）32（款）99（项）指：其他组织事务支出。201（类）11（款）99（项）指：其他纪检监察事务支出。229（类）99（款）01（项）指：其他支出。201（类）03（款）01（项）指：行政运行。201（类）34（款）99（项）指：其他统战事务支出。201（类）99（款）99（项）指：其他一般公共服务支出。213（类）01（款）04（项）指：事业运行。213（类）05（款）05（项）指：生产发展。213（类）05（款）06（项）指：社会发展。221（类）01（款）05（项）指：农村危房改造。221（类）02（款）01（项）指：住房公积金。213（类）05（款）04（项）指：农村基础设施建设。204（类）02（款）01（项）指：行政运行。208（类）07（款）99（项）指：其他就业补助支出。211（类）10（款）01（项）指：能源节约利用。204（类）06（款）01（项）指：行政运行。204（类）02（款）04（项）指：治安管理。208（类）02（款）02（项）指：一般行政管理事务。212（类）03（款）03（项）指：小城镇基础设施建设。208（类）11（款）99（项）指：其他残疾人事业支出。220（类）01（款）01（项）指：行政运行。201（类）31（款）01（项）指：行政运行。207（类）99（款）99（项）指：其他文化体育与传媒支出。207（类）01（款）09（项）指：群众文化。229（类）60（款）06（项）指：用于残疾人事业的彩票公益金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3200" w:firstLineChars="1000"/>
        <w:jc w:val="center"/>
        <w:rPr>
          <w:rFonts w:ascii="仿宋_GB2312" w:eastAsia="仿宋_GB2312"/>
          <w:sz w:val="32"/>
          <w:szCs w:val="32"/>
        </w:rPr>
      </w:pPr>
      <w:r>
        <w:rPr>
          <w:rFonts w:hint="eastAsia" w:ascii="仿宋_GB2312" w:eastAsia="仿宋_GB2312"/>
          <w:sz w:val="32"/>
          <w:szCs w:val="32"/>
        </w:rPr>
        <w:t>英吉沙县芒辛乡人民政府</w:t>
      </w:r>
    </w:p>
    <w:p>
      <w:pPr>
        <w:spacing w:line="540" w:lineRule="exact"/>
        <w:ind w:firstLine="3200" w:firstLineChars="1000"/>
        <w:jc w:val="center"/>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- 3 -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28</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C67E5"/>
    <w:rsid w:val="008E28BD"/>
    <w:rsid w:val="008E4EAC"/>
    <w:rsid w:val="008E5D6E"/>
    <w:rsid w:val="008F0F07"/>
    <w:rsid w:val="00910E73"/>
    <w:rsid w:val="009110DE"/>
    <w:rsid w:val="00913B22"/>
    <w:rsid w:val="00914BA4"/>
    <w:rsid w:val="00915A37"/>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07C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862A91"/>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743655"/>
    <w:rsid w:val="11B0398F"/>
    <w:rsid w:val="13B960C5"/>
    <w:rsid w:val="152777F4"/>
    <w:rsid w:val="15C674B6"/>
    <w:rsid w:val="18D54A0D"/>
    <w:rsid w:val="1A4106A0"/>
    <w:rsid w:val="1A4F5437"/>
    <w:rsid w:val="1AB77CD0"/>
    <w:rsid w:val="1E807156"/>
    <w:rsid w:val="1EA657F6"/>
    <w:rsid w:val="1F097CB6"/>
    <w:rsid w:val="2166156B"/>
    <w:rsid w:val="21B02D83"/>
    <w:rsid w:val="21C74E36"/>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A03D3B"/>
    <w:rsid w:val="3AB6780E"/>
    <w:rsid w:val="3AD56D70"/>
    <w:rsid w:val="3B2920C2"/>
    <w:rsid w:val="3BE0333D"/>
    <w:rsid w:val="3BE41ABD"/>
    <w:rsid w:val="3C5421A9"/>
    <w:rsid w:val="3D903B21"/>
    <w:rsid w:val="3F440741"/>
    <w:rsid w:val="41FC306C"/>
    <w:rsid w:val="44BE5554"/>
    <w:rsid w:val="451E0908"/>
    <w:rsid w:val="452C2D31"/>
    <w:rsid w:val="45D26E14"/>
    <w:rsid w:val="46A541B1"/>
    <w:rsid w:val="48C57772"/>
    <w:rsid w:val="49782886"/>
    <w:rsid w:val="49DD08DC"/>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0CA0235"/>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28</Pages>
  <Words>2291</Words>
  <Characters>13060</Characters>
  <Lines>108</Lines>
  <Paragraphs>30</Paragraphs>
  <TotalTime>12</TotalTime>
  <ScaleCrop>false</ScaleCrop>
  <LinksUpToDate>false</LinksUpToDate>
  <CharactersWithSpaces>15321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2021-07-13T14:26:05Z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